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INFORMACJA DODATKOWA</w:t>
      </w: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WPROWADZENIE DO SPRAWOZDANIA FINANSOWEGO</w:t>
      </w: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</w:t>
      </w: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 Nazwa jednostki</w:t>
      </w:r>
    </w:p>
    <w:p w:rsidR="00BC2751" w:rsidRDefault="00907F8F" w:rsidP="003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07F8F">
        <w:rPr>
          <w:rFonts w:ascii="Times New Roman" w:hAnsi="Times New Roman"/>
          <w:b/>
        </w:rPr>
        <w:t>Przedszkole Samorządowe w Gorzkowicach</w:t>
      </w:r>
    </w:p>
    <w:p w:rsidR="00907F8F" w:rsidRDefault="00907F8F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1.2 Siedziba jednostki</w:t>
      </w:r>
    </w:p>
    <w:p w:rsidR="00F83815" w:rsidRDefault="00907F8F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Gorzkowice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1.3 Adres Jednostki</w:t>
      </w:r>
    </w:p>
    <w:p w:rsidR="00F83815" w:rsidRDefault="00907F8F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ul. Kwiatowa 7a</w:t>
      </w:r>
      <w:r w:rsidR="00F83815" w:rsidRPr="005A35D8">
        <w:rPr>
          <w:rFonts w:ascii="Times New Roman" w:hAnsi="Times New Roman"/>
          <w:b/>
        </w:rPr>
        <w:t>, 97-350 Gorzkowice</w:t>
      </w:r>
      <w:r w:rsidR="00F838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1.4 Podstawowy przedmiot działalności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55715">
        <w:rPr>
          <w:rStyle w:val="st"/>
          <w:b/>
        </w:rPr>
        <w:t xml:space="preserve">działalność dydaktyczna, wychowawcza i opiekuńcza na poziomie </w:t>
      </w:r>
      <w:r w:rsidR="009A0D87">
        <w:rPr>
          <w:rStyle w:val="Uwydatnienie"/>
          <w:b/>
          <w:i w:val="0"/>
        </w:rPr>
        <w:t>przedszkola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Wskazanie okresu objętego sprawozdaniem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A35D8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-</w:t>
      </w:r>
      <w:r w:rsidRPr="005A35D8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-</w:t>
      </w:r>
      <w:r w:rsidR="00640A36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</w:t>
      </w:r>
      <w:r w:rsidRPr="005A35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</w:t>
      </w:r>
      <w:r w:rsidRPr="005A35D8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-</w:t>
      </w:r>
      <w:r w:rsidRPr="005A35D8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-</w:t>
      </w:r>
      <w:r w:rsidR="00640A36">
        <w:rPr>
          <w:rFonts w:ascii="Times New Roman" w:hAnsi="Times New Roman"/>
          <w:b/>
        </w:rPr>
        <w:t>2019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Wskazanie, że sprawozdanie zawiera dane łączne *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26D01">
        <w:rPr>
          <w:rFonts w:ascii="Times New Roman" w:hAnsi="Times New Roman"/>
          <w:b/>
        </w:rPr>
        <w:t xml:space="preserve">sprawozdanie </w:t>
      </w:r>
      <w:r w:rsidR="008A2C1E">
        <w:rPr>
          <w:rFonts w:ascii="Times New Roman" w:hAnsi="Times New Roman"/>
          <w:b/>
        </w:rPr>
        <w:t>jednostkowe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83815" w:rsidRDefault="00F83815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83815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Omówienie przyjętych zasad (polityki rachunkowości), w tym metod wyceny aktywów i pasywów ( także amortyzacji). </w:t>
      </w:r>
    </w:p>
    <w:p w:rsidR="00F83815" w:rsidRPr="002F1324" w:rsidRDefault="00F83815" w:rsidP="00F83815">
      <w:pPr>
        <w:spacing w:after="0" w:line="240" w:lineRule="auto"/>
        <w:ind w:left="426" w:right="1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2F1324">
        <w:rPr>
          <w:rFonts w:ascii="Times New Roman" w:eastAsia="Times New Roman" w:hAnsi="Times New Roman"/>
          <w:b/>
          <w:lang w:eastAsia="pl-PL"/>
        </w:rPr>
        <w:t>1.     Obowiązujące zasady wyceny aktywów i pasywów.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1)   </w:t>
      </w:r>
      <w:r w:rsidRPr="002F1324">
        <w:rPr>
          <w:rFonts w:ascii="Times New Roman" w:eastAsia="Times New Roman" w:hAnsi="Times New Roman"/>
          <w:b/>
          <w:lang w:eastAsia="pl-PL"/>
        </w:rPr>
        <w:t>Wartości niematerialne i prawne:</w:t>
      </w:r>
    </w:p>
    <w:p w:rsidR="00F83815" w:rsidRPr="002F1324" w:rsidRDefault="00F83815" w:rsidP="00F8381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a) ujmuje się w ewidencji według ceny nabycia  - w przypadku kupna,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b) ujmuje się w ewidencji według </w:t>
      </w:r>
      <w:r w:rsidRPr="002F1324">
        <w:rPr>
          <w:rFonts w:ascii="Times New Roman" w:hAnsi="Times New Roman"/>
        </w:rPr>
        <w:t>podanych wartości umieszczonych w protokółach przekazania  lub wartości rynkowej  podanych przez komisje jednostki budżetowej w przypadku otrzymania w drodze darowizny, z tym zastrzeżeniem, że jeśli stosowna umowa lub protokół przekazania wskazuje  bardzo niską wartość, wówczas do ewidencji przyjmuje się wartość określoną przez komisje wyceniające otrzymany środek</w:t>
      </w:r>
      <w:r w:rsidRPr="002F1324">
        <w:rPr>
          <w:rFonts w:ascii="Times New Roman" w:eastAsia="Times New Roman" w:hAnsi="Times New Roman"/>
          <w:lang w:eastAsia="pl-PL"/>
        </w:rPr>
        <w:t>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c) </w:t>
      </w:r>
      <w:r>
        <w:rPr>
          <w:rFonts w:ascii="Times New Roman" w:hAnsi="Times New Roman"/>
        </w:rPr>
        <w:t>w</w:t>
      </w:r>
      <w:r w:rsidRPr="002F1324">
        <w:rPr>
          <w:rFonts w:ascii="Times New Roman" w:hAnsi="Times New Roman"/>
        </w:rPr>
        <w:t xml:space="preserve"> bilansie wartości niematerialne i prawne wykazuje się w wartości stanowiącej różnicę ich wartości początkowej  i dotychczasowego umorzenia,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d) </w:t>
      </w:r>
      <w:r>
        <w:rPr>
          <w:rFonts w:ascii="Times New Roman" w:hAnsi="Times New Roman"/>
        </w:rPr>
        <w:t>w</w:t>
      </w:r>
      <w:r w:rsidRPr="002F1324">
        <w:rPr>
          <w:rFonts w:ascii="Times New Roman" w:hAnsi="Times New Roman"/>
        </w:rPr>
        <w:t xml:space="preserve">artości niematerialne i prawne o wartości  jednostkowej przekraczającej </w:t>
      </w:r>
      <w:r>
        <w:rPr>
          <w:rFonts w:ascii="Times New Roman" w:hAnsi="Times New Roman"/>
        </w:rPr>
        <w:t>10.000</w:t>
      </w:r>
      <w:r w:rsidRPr="002F1324">
        <w:rPr>
          <w:rFonts w:ascii="Times New Roman" w:hAnsi="Times New Roman"/>
        </w:rPr>
        <w:t xml:space="preserve"> zł umarza się i  amortyzuje w wysokości:</w:t>
      </w:r>
    </w:p>
    <w:p w:rsidR="00F83815" w:rsidRPr="002F1324" w:rsidRDefault="00F83815" w:rsidP="00F83815">
      <w:pPr>
        <w:pStyle w:val="Akapitzlist"/>
        <w:numPr>
          <w:ilvl w:val="2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F1324">
        <w:rPr>
          <w:rFonts w:ascii="Times New Roman" w:hAnsi="Times New Roman"/>
        </w:rPr>
        <w:t>od licencji na programy komputerowe i od praw autorskich -50%</w:t>
      </w:r>
    </w:p>
    <w:p w:rsidR="00F83815" w:rsidRPr="002F1324" w:rsidRDefault="00F83815" w:rsidP="00F83815">
      <w:pPr>
        <w:pStyle w:val="Akapitzlist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2F1324">
        <w:rPr>
          <w:rFonts w:ascii="Times New Roman" w:hAnsi="Times New Roman"/>
        </w:rPr>
        <w:t>od pozostałych wartości niematerialnych i prawnych – 20%</w:t>
      </w:r>
    </w:p>
    <w:p w:rsidR="00F83815" w:rsidRPr="002F1324" w:rsidRDefault="00F83815" w:rsidP="00F83815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2F1324">
        <w:rPr>
          <w:rFonts w:ascii="Times New Roman" w:hAnsi="Times New Roman"/>
        </w:rPr>
        <w:t xml:space="preserve">  w stosunku rocznym, a umorzenie i amortyzację nalicza się jednorazowo za okres całego roku. 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e) </w:t>
      </w:r>
      <w:r>
        <w:rPr>
          <w:rFonts w:ascii="Times New Roman" w:hAnsi="Times New Roman"/>
        </w:rPr>
        <w:t>w</w:t>
      </w:r>
      <w:r w:rsidRPr="002F1324">
        <w:rPr>
          <w:rFonts w:ascii="Times New Roman" w:hAnsi="Times New Roman"/>
        </w:rPr>
        <w:t xml:space="preserve">artości niematerialne o wartości do </w:t>
      </w:r>
      <w:r>
        <w:rPr>
          <w:rFonts w:ascii="Times New Roman" w:hAnsi="Times New Roman"/>
        </w:rPr>
        <w:t>10.000</w:t>
      </w:r>
      <w:r w:rsidRPr="002F1324">
        <w:rPr>
          <w:rFonts w:ascii="Times New Roman" w:hAnsi="Times New Roman"/>
        </w:rPr>
        <w:t xml:space="preserve"> zł umarza się jednorazowo odpisując 100% ich wartości w miesiącu oddania ich do używania.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2) Rzeczowe aktywa trwałe :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a) środki trwałe,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b) pozostałe środki trwałe,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c) zbiory biblioteczne,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d) środki trwałe w budowie (inwestycje).</w:t>
      </w:r>
    </w:p>
    <w:p w:rsidR="00F83815" w:rsidRPr="002F1324" w:rsidRDefault="00F83815" w:rsidP="00F8381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3)</w:t>
      </w:r>
      <w:r w:rsidRPr="002F1324">
        <w:rPr>
          <w:rFonts w:ascii="Times New Roman" w:eastAsia="Times New Roman" w:hAnsi="Times New Roman"/>
          <w:b/>
          <w:lang w:eastAsia="pl-PL"/>
        </w:rPr>
        <w:t xml:space="preserve"> Środki trwałe: </w:t>
      </w:r>
    </w:p>
    <w:p w:rsidR="00F83815" w:rsidRPr="002F1324" w:rsidRDefault="00F83815" w:rsidP="00F8381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a) ujmuje się w ewidencji według ceny nabycia  - w przypadku kupna,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b) ujmuje się w ewidencji według </w:t>
      </w:r>
      <w:r w:rsidRPr="002F1324">
        <w:rPr>
          <w:rFonts w:ascii="Times New Roman" w:hAnsi="Times New Roman"/>
        </w:rPr>
        <w:t>podanych wartości umieszczonych w protokółach przekazania  lub wartości rynkowej  podanych przez komisje jednostki budżetowej w przypadku otrzymania w drodze darowizny, z tym zastrzeżeniem, że jeśli stosowna umowa lub protokół przekazania wskazuje  bardzo niską wartość, wówczas do ewidencji przyjmuje się wartość określoną przez komisje wyceniające otrzymany środek</w:t>
      </w:r>
      <w:r w:rsidRPr="002F1324">
        <w:rPr>
          <w:rFonts w:ascii="Times New Roman" w:eastAsia="Times New Roman" w:hAnsi="Times New Roman"/>
          <w:lang w:eastAsia="pl-PL"/>
        </w:rPr>
        <w:t>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lastRenderedPageBreak/>
        <w:t xml:space="preserve">c) </w:t>
      </w:r>
      <w:r>
        <w:rPr>
          <w:rFonts w:ascii="Times New Roman" w:hAnsi="Times New Roman"/>
        </w:rPr>
        <w:t>w</w:t>
      </w:r>
      <w:r w:rsidRPr="002F1324">
        <w:rPr>
          <w:rFonts w:ascii="Times New Roman" w:hAnsi="Times New Roman"/>
        </w:rPr>
        <w:t xml:space="preserve"> bilansie środki trwałe wykazuje się w wartości stanowiącej różnicę ich wartości początkowej  i dotychczasowego umorzenia,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 d) W przypadku zakupu komputera lub laptopa wraz z oprogramowaniem –wartość oprogramowania integralnie związanego z konkretnym urządzeniem zwiększa jego wartość.</w:t>
      </w:r>
    </w:p>
    <w:p w:rsidR="00F83815" w:rsidRPr="002F1324" w:rsidRDefault="00F83815" w:rsidP="00F8381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e) </w:t>
      </w:r>
      <w:r w:rsidRPr="002F1324">
        <w:rPr>
          <w:rFonts w:ascii="Times New Roman" w:hAnsi="Times New Roman"/>
        </w:rPr>
        <w:t xml:space="preserve">Środki trwałe o wartości jednostkowej przekraczającej </w:t>
      </w:r>
      <w:r>
        <w:rPr>
          <w:rFonts w:ascii="Times New Roman" w:hAnsi="Times New Roman"/>
        </w:rPr>
        <w:t>10.000</w:t>
      </w:r>
      <w:r w:rsidRPr="002F1324">
        <w:rPr>
          <w:rFonts w:ascii="Times New Roman" w:hAnsi="Times New Roman"/>
        </w:rPr>
        <w:t xml:space="preserve"> zł umarza się i amortyzuje według stawek określonych  w przepisach o podatku dochodowym od osób prawnych metodą liniową, jednorazowo za okres całego roku.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4)</w:t>
      </w:r>
      <w:r w:rsidRPr="002F1324">
        <w:rPr>
          <w:rFonts w:ascii="Times New Roman" w:eastAsia="Times New Roman" w:hAnsi="Times New Roman"/>
          <w:b/>
          <w:lang w:eastAsia="pl-PL"/>
        </w:rPr>
        <w:t xml:space="preserve"> Środki trwałe w budowie (inwestycje) </w:t>
      </w:r>
      <w:r w:rsidRPr="002F1324">
        <w:rPr>
          <w:rFonts w:ascii="Times New Roman" w:eastAsia="Times New Roman" w:hAnsi="Times New Roman"/>
          <w:lang w:eastAsia="pl-PL"/>
        </w:rPr>
        <w:t>– wyceniane są w cenie nabycia wszystkich zużytych do ich wytworzenia rzeczowych składników majątku, usług obcych</w:t>
      </w:r>
      <w:r w:rsidRPr="002F1324">
        <w:rPr>
          <w:rFonts w:ascii="Times New Roman" w:eastAsia="Times New Roman" w:hAnsi="Times New Roman"/>
          <w:b/>
          <w:lang w:eastAsia="pl-PL"/>
        </w:rPr>
        <w:t>.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>5)</w:t>
      </w:r>
      <w:r w:rsidRPr="002F1324">
        <w:rPr>
          <w:rFonts w:ascii="Times New Roman" w:hAnsi="Times New Roman"/>
        </w:rPr>
        <w:t xml:space="preserve"> Jednorazowo, przez spisanie w koszty w miesiącu przyjęcia do użytkowania  umarza się pozostałe środki trwałe o wartości nie przekraczającej </w:t>
      </w:r>
      <w:r>
        <w:rPr>
          <w:rFonts w:ascii="Times New Roman" w:hAnsi="Times New Roman"/>
        </w:rPr>
        <w:t>10.000</w:t>
      </w:r>
      <w:r w:rsidRPr="002F1324">
        <w:rPr>
          <w:rFonts w:ascii="Times New Roman" w:hAnsi="Times New Roman"/>
        </w:rPr>
        <w:t xml:space="preserve"> zł.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6) Ulepszenie lub remont środka trwałego – środki trwałe uważa się za ulepszone, gdy suma wydatków poniesionych na ich przebudowę, rozbudowę, rekonstrukcję, adaptację lub modernizację, w danym roku podatkowym przekracza </w:t>
      </w:r>
      <w:r>
        <w:rPr>
          <w:rFonts w:ascii="Times New Roman" w:eastAsia="Times New Roman" w:hAnsi="Times New Roman"/>
          <w:lang w:eastAsia="pl-PL"/>
        </w:rPr>
        <w:t>10.000</w:t>
      </w:r>
      <w:r w:rsidRPr="002F1324">
        <w:rPr>
          <w:rFonts w:ascii="Times New Roman" w:eastAsia="Times New Roman" w:hAnsi="Times New Roman"/>
          <w:lang w:eastAsia="pl-PL"/>
        </w:rPr>
        <w:t xml:space="preserve"> zł i wydatki te powodują wzrost wartości użytkowej w stosunku do wartości z dnia przyjęcia środków trwałych do używania. Wzrost wartości użytkowej mierzony jest w szczególności okresem używania, zdolnością wytwórczą, jakością produktów uzyskiwanych za pomocą ulepszonych środków trwałych i kosztami ich eksploatacji. W przypadku gdy ulepszenie łączy się z koniecznością nabycia części składowych lub peryferyjnych, ich wartość powiększa wartość początkową środka trwałego, o ile jednostkowa cena nabycia przekracza </w:t>
      </w:r>
      <w:r>
        <w:rPr>
          <w:rFonts w:ascii="Times New Roman" w:eastAsia="Times New Roman" w:hAnsi="Times New Roman"/>
          <w:lang w:eastAsia="pl-PL"/>
        </w:rPr>
        <w:t>10.000</w:t>
      </w:r>
      <w:r w:rsidRPr="002F1324">
        <w:rPr>
          <w:rFonts w:ascii="Times New Roman" w:eastAsia="Times New Roman" w:hAnsi="Times New Roman"/>
          <w:lang w:eastAsia="pl-PL"/>
        </w:rPr>
        <w:t xml:space="preserve"> zł.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7) </w:t>
      </w:r>
      <w:r w:rsidRPr="002F1324">
        <w:rPr>
          <w:rFonts w:ascii="Times New Roman" w:hAnsi="Times New Roman"/>
        </w:rPr>
        <w:t xml:space="preserve">Ewidencje analityczną prowadzi się według poszczególnych grup środków, określonych </w:t>
      </w:r>
      <w:r w:rsidRPr="002F1324">
        <w:rPr>
          <w:rFonts w:ascii="Times New Roman" w:hAnsi="Times New Roman"/>
        </w:rPr>
        <w:br/>
        <w:t>w przepisach dotyczących klasyfikacji środków trwałych(KŚT)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8)  Należności – na dzień bilansowy wyceniane są w kwocie wymaganej zapłaty. 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     Należności z tytułu dostaw i usług, bez względu na termin płatności zaliczane są do należności krótkoterminowych. </w:t>
      </w:r>
    </w:p>
    <w:p w:rsidR="00F83815" w:rsidRPr="002F1324" w:rsidRDefault="00F83815" w:rsidP="00F8381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F1324">
        <w:rPr>
          <w:rFonts w:ascii="Times New Roman" w:eastAsia="Times New Roman" w:hAnsi="Times New Roman"/>
          <w:lang w:eastAsia="pl-PL"/>
        </w:rPr>
        <w:t xml:space="preserve">    Umorzenie należności (np. salda niewielkich należności), następuje na pisemny wniosek Dyrektora jednostki zgodnie z aktualnie obowiązującymi przepisami w tym zakresie. Umorzone należności podlegają odpowiednio zaliczeniu do pozostałych kosztów operacyjnych lub finansowych.</w:t>
      </w:r>
    </w:p>
    <w:p w:rsidR="00F83815" w:rsidRPr="002F1324" w:rsidRDefault="00F83815" w:rsidP="00F838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9) </w:t>
      </w:r>
      <w:r w:rsidRPr="002F1324">
        <w:rPr>
          <w:rFonts w:ascii="Times New Roman" w:hAnsi="Times New Roman"/>
        </w:rPr>
        <w:t>Materiały przekazywane bezpośrednio z zakupu na potrzeby administracyjne i gospodarcze   odpisuje się koszty w pełnej wysokości  na dzień ich zakupu nie stosuje się do nich ewidencji ilościowo – wartościowej.</w:t>
      </w:r>
    </w:p>
    <w:p w:rsidR="00F83815" w:rsidRPr="002F1324" w:rsidRDefault="00F83815" w:rsidP="00F83815">
      <w:pPr>
        <w:spacing w:after="0" w:line="240" w:lineRule="auto"/>
        <w:ind w:left="284" w:right="1" w:hanging="284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10) </w:t>
      </w:r>
      <w:r w:rsidRPr="002F1324">
        <w:rPr>
          <w:rFonts w:ascii="Times New Roman" w:hAnsi="Times New Roman"/>
        </w:rPr>
        <w:t>Zobowiązania na dzień bilansowy ewidencjonowane są w kwocie wymagającej zapłaty.</w:t>
      </w:r>
    </w:p>
    <w:p w:rsidR="00F83815" w:rsidRDefault="00F83815" w:rsidP="00F838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F1324">
        <w:rPr>
          <w:rFonts w:ascii="Times New Roman" w:eastAsia="Times New Roman" w:hAnsi="Times New Roman"/>
          <w:lang w:eastAsia="pl-PL"/>
        </w:rPr>
        <w:t xml:space="preserve">11)Rozliczenia międzyokresowe kosztów – </w:t>
      </w:r>
      <w:r w:rsidRPr="002F1324">
        <w:rPr>
          <w:rFonts w:ascii="Times New Roman" w:hAnsi="Times New Roman"/>
        </w:rPr>
        <w:t>w odstępstwie od zasady współmierności: prenumeraty, ubezpieczenia majątkowe opłacone z góry  nie podlegają rozliczeniu w czasie za pośrednictwem rozliczeń międzyokresowych  kosztów, obciążają koszty miesiąca, w którym zostały poniesione.</w:t>
      </w:r>
    </w:p>
    <w:p w:rsidR="00F83815" w:rsidRDefault="00F83815" w:rsidP="00F83815">
      <w:pPr>
        <w:spacing w:after="0" w:line="240" w:lineRule="auto"/>
        <w:ind w:left="426" w:right="1" w:hanging="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</w:t>
      </w:r>
      <w:r w:rsidRPr="002F1324">
        <w:rPr>
          <w:rFonts w:ascii="Times New Roman" w:eastAsia="Times New Roman" w:hAnsi="Times New Roman"/>
          <w:b/>
          <w:lang w:eastAsia="pl-PL"/>
        </w:rPr>
        <w:t xml:space="preserve">.     </w:t>
      </w:r>
      <w:r>
        <w:rPr>
          <w:rFonts w:ascii="Times New Roman" w:eastAsia="Times New Roman" w:hAnsi="Times New Roman"/>
          <w:b/>
          <w:lang w:eastAsia="pl-PL"/>
        </w:rPr>
        <w:t>Ustalono prowadzenie ewidencji wyłącznie ilościowej dla środków trwałych o niskiej wartości początkowej, których cena nie przekracza 200,00 zł</w:t>
      </w:r>
      <w:r w:rsidRPr="002F1324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 xml:space="preserve"> wg ustalonego katalogu rzeczowego.</w:t>
      </w:r>
    </w:p>
    <w:p w:rsidR="00F83815" w:rsidRPr="002F1324" w:rsidRDefault="00F83815" w:rsidP="00F83815">
      <w:pPr>
        <w:spacing w:after="0" w:line="240" w:lineRule="auto"/>
        <w:ind w:left="426" w:right="1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Inne informacje (podaje się inne informacje mające istotny wpływ na sporządzone</w:t>
      </w:r>
    </w:p>
    <w:p w:rsidR="003E6129" w:rsidRDefault="003E6129" w:rsidP="003E6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sprawozdanie finansowe)</w:t>
      </w:r>
    </w:p>
    <w:p w:rsidR="00D056AD" w:rsidRDefault="00D056AD"/>
    <w:sectPr w:rsidR="00D0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038"/>
    <w:multiLevelType w:val="hybridMultilevel"/>
    <w:tmpl w:val="A4FAACF8"/>
    <w:lvl w:ilvl="0" w:tplc="58123A9E">
      <w:numFmt w:val="bullet"/>
      <w:lvlText w:val="-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2B7C7160"/>
    <w:multiLevelType w:val="hybridMultilevel"/>
    <w:tmpl w:val="84B48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123A9E">
      <w:numFmt w:val="bullet"/>
      <w:lvlText w:val="-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9"/>
    <w:rsid w:val="000703D2"/>
    <w:rsid w:val="00154582"/>
    <w:rsid w:val="002D674A"/>
    <w:rsid w:val="003D468C"/>
    <w:rsid w:val="003E6129"/>
    <w:rsid w:val="00640A36"/>
    <w:rsid w:val="008A2C1E"/>
    <w:rsid w:val="00907F8F"/>
    <w:rsid w:val="009A0D87"/>
    <w:rsid w:val="00BC2751"/>
    <w:rsid w:val="00D056AD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F83815"/>
  </w:style>
  <w:style w:type="character" w:styleId="Uwydatnienie">
    <w:name w:val="Emphasis"/>
    <w:uiPriority w:val="20"/>
    <w:qFormat/>
    <w:rsid w:val="00F83815"/>
    <w:rPr>
      <w:i/>
      <w:iCs/>
    </w:rPr>
  </w:style>
  <w:style w:type="paragraph" w:styleId="Akapitzlist">
    <w:name w:val="List Paragraph"/>
    <w:basedOn w:val="Normalny"/>
    <w:uiPriority w:val="34"/>
    <w:qFormat/>
    <w:rsid w:val="00F838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F83815"/>
  </w:style>
  <w:style w:type="character" w:styleId="Uwydatnienie">
    <w:name w:val="Emphasis"/>
    <w:uiPriority w:val="20"/>
    <w:qFormat/>
    <w:rsid w:val="00F83815"/>
    <w:rPr>
      <w:i/>
      <w:iCs/>
    </w:rPr>
  </w:style>
  <w:style w:type="paragraph" w:styleId="Akapitzlist">
    <w:name w:val="List Paragraph"/>
    <w:basedOn w:val="Normalny"/>
    <w:uiPriority w:val="34"/>
    <w:qFormat/>
    <w:rsid w:val="00F838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2019-03-22T12:21:00Z</dcterms:created>
  <dcterms:modified xsi:type="dcterms:W3CDTF">2020-04-24T11:29:00Z</dcterms:modified>
</cp:coreProperties>
</file>